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11F354FD" w:rsidR="00983557" w:rsidRPr="001D6952" w:rsidRDefault="007F39AB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15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B92C9D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CC016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Elena Lopez – Advisory Member </w:t>
      </w:r>
    </w:p>
    <w:p w14:paraId="37AAF4E8" w14:textId="63573A55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Francis Carbajal – Advisory Member</w:t>
      </w:r>
    </w:p>
    <w:p w14:paraId="03749958" w14:textId="3E19B08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Christina Colon– Advisory Member</w:t>
      </w:r>
    </w:p>
    <w:p w14:paraId="00F167A6" w14:textId="5C0865EC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Bonnie Fox – Advisory Member</w:t>
      </w:r>
    </w:p>
    <w:p w14:paraId="5B21115D" w14:textId="3447E7CC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Adrianne </w:t>
      </w:r>
      <w:proofErr w:type="spellStart"/>
      <w:r w:rsidRPr="00B92C9D">
        <w:rPr>
          <w:sz w:val="22"/>
          <w:szCs w:val="22"/>
        </w:rPr>
        <w:t>Karnofel</w:t>
      </w:r>
      <w:proofErr w:type="spellEnd"/>
      <w:r w:rsidRPr="00B92C9D">
        <w:rPr>
          <w:sz w:val="22"/>
          <w:szCs w:val="22"/>
        </w:rPr>
        <w:t>–Advisory Member</w:t>
      </w:r>
    </w:p>
    <w:p w14:paraId="529C79EE" w14:textId="599F4E3E" w:rsidR="00B92C9D" w:rsidRPr="00B92C9D" w:rsidRDefault="008071C5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B92C9D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>
        <w:rPr>
          <w:sz w:val="22"/>
          <w:szCs w:val="22"/>
        </w:rPr>
        <w:t>Laurie Rios– 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A53963" w:rsidRDefault="00C14F3F" w:rsidP="00BA46A4">
      <w:pPr>
        <w:jc w:val="both"/>
        <w:rPr>
          <w:rFonts w:ascii="Arial" w:hAnsi="Arial" w:cs="Arial"/>
          <w:b/>
          <w:bCs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B392C6C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67AF7CCE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73C0E61A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56AC4E85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3ADEF024" w:rsidR="007C3BD3" w:rsidRPr="00D91525" w:rsidRDefault="00A143E9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7F39AB">
        <w:rPr>
          <w:rFonts w:ascii="Arial" w:hAnsi="Arial" w:cs="Arial"/>
          <w:sz w:val="22"/>
          <w:szCs w:val="20"/>
        </w:rPr>
        <w:t>April 17</w:t>
      </w:r>
      <w:r w:rsidRPr="005C72FC">
        <w:rPr>
          <w:rFonts w:ascii="Arial" w:hAnsi="Arial" w:cs="Arial"/>
          <w:sz w:val="22"/>
          <w:szCs w:val="20"/>
        </w:rPr>
        <w:t>, 202</w:t>
      </w:r>
      <w:r w:rsidR="00D91525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210CDCCD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PRESENTATIONS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15AF5ECF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</w:t>
      </w:r>
      <w:r w:rsidR="00FD0097">
        <w:rPr>
          <w:rFonts w:ascii="Arial" w:hAnsi="Arial" w:cs="Arial"/>
          <w:sz w:val="22"/>
          <w:szCs w:val="20"/>
        </w:rPr>
        <w:t>SFS Art Fest</w:t>
      </w:r>
      <w:r w:rsidR="007F39AB">
        <w:rPr>
          <w:rFonts w:ascii="Arial" w:hAnsi="Arial" w:cs="Arial"/>
          <w:sz w:val="22"/>
          <w:szCs w:val="20"/>
        </w:rPr>
        <w:t xml:space="preserve"> Recap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41405918" w14:textId="2955FF90" w:rsidR="00BA46A4" w:rsidRPr="004125D0" w:rsidRDefault="00D91525" w:rsidP="007B4164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2D788689" w14:textId="77777777" w:rsidR="007F39AB" w:rsidRDefault="00BA46A4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01405E">
        <w:rPr>
          <w:rFonts w:ascii="Arial" w:hAnsi="Arial" w:cs="Arial"/>
          <w:sz w:val="22"/>
          <w:szCs w:val="20"/>
        </w:rPr>
        <w:t>a</w:t>
      </w:r>
      <w:r w:rsidR="00051933">
        <w:rPr>
          <w:rFonts w:ascii="Arial" w:hAnsi="Arial" w:cs="Arial"/>
          <w:sz w:val="22"/>
          <w:szCs w:val="20"/>
        </w:rPr>
        <w:t xml:space="preserve">. </w:t>
      </w:r>
      <w:r w:rsidR="00FD0097">
        <w:rPr>
          <w:rFonts w:ascii="Arial" w:hAnsi="Arial" w:cs="Arial"/>
          <w:sz w:val="22"/>
          <w:szCs w:val="20"/>
        </w:rPr>
        <w:t>FHSAC Quarterly Report Presentation</w:t>
      </w:r>
    </w:p>
    <w:p w14:paraId="1D5F19EA" w14:textId="1F4E501A" w:rsidR="00F60EDA" w:rsidRDefault="007F39AB" w:rsidP="00774623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b. FHSAC Meeting – June 19</w:t>
      </w:r>
      <w:r w:rsidRPr="00774623">
        <w:rPr>
          <w:rFonts w:ascii="Arial" w:hAnsi="Arial" w:cs="Arial"/>
          <w:sz w:val="22"/>
          <w:szCs w:val="20"/>
          <w:vertAlign w:val="superscript"/>
        </w:rPr>
        <w:t>th</w:t>
      </w:r>
      <w:r w:rsidR="00774623">
        <w:rPr>
          <w:rFonts w:ascii="Arial" w:hAnsi="Arial" w:cs="Arial"/>
          <w:sz w:val="22"/>
          <w:szCs w:val="20"/>
        </w:rPr>
        <w:t xml:space="preserve"> City Holiday</w:t>
      </w:r>
      <w:r w:rsidR="00CB612C">
        <w:rPr>
          <w:rFonts w:ascii="Arial" w:hAnsi="Arial" w:cs="Arial"/>
          <w:sz w:val="22"/>
          <w:szCs w:val="20"/>
        </w:rPr>
        <w:t xml:space="preserve"> </w:t>
      </w:r>
    </w:p>
    <w:p w14:paraId="2501EA5A" w14:textId="69033D51" w:rsidR="0028632C" w:rsidRDefault="005815DB" w:rsidP="005815DB">
      <w:pPr>
        <w:tabs>
          <w:tab w:val="left" w:pos="27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7F27FE8" w14:textId="7AC32C2B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6735BD">
        <w:rPr>
          <w:rFonts w:ascii="Arial" w:hAnsi="Arial" w:cs="Arial"/>
          <w:sz w:val="22"/>
          <w:szCs w:val="20"/>
        </w:rPr>
        <w:t xml:space="preserve">CHAIRPERSON </w:t>
      </w:r>
    </w:p>
    <w:p w14:paraId="4C88BD64" w14:textId="61E48BC9" w:rsidR="0028632C" w:rsidRDefault="009C43B0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  </w:t>
      </w:r>
      <w:r w:rsidR="007F39AB">
        <w:rPr>
          <w:rFonts w:ascii="Arial" w:hAnsi="Arial" w:cs="Arial"/>
          <w:sz w:val="22"/>
          <w:szCs w:val="20"/>
        </w:rPr>
        <w:t>None</w:t>
      </w:r>
    </w:p>
    <w:p w14:paraId="2FE42032" w14:textId="77777777" w:rsidR="00FD0097" w:rsidRDefault="00FD0097" w:rsidP="00FD0097">
      <w:pPr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</w:p>
    <w:p w14:paraId="3D1416EF" w14:textId="0ED7D4E0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CB612C">
        <w:rPr>
          <w:rFonts w:ascii="Arial" w:hAnsi="Arial" w:cs="Arial"/>
          <w:sz w:val="22"/>
          <w:szCs w:val="20"/>
        </w:rPr>
        <w:t>CHAIRPERSON</w:t>
      </w:r>
    </w:p>
    <w:p w14:paraId="3A54580E" w14:textId="6F67C4EF" w:rsidR="001524AA" w:rsidRDefault="009C43B0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 w:rsidRPr="009C43B0">
        <w:rPr>
          <w:rFonts w:ascii="Arial" w:hAnsi="Arial" w:cs="Arial"/>
          <w:sz w:val="22"/>
          <w:szCs w:val="20"/>
        </w:rPr>
        <w:t>a</w:t>
      </w:r>
      <w:proofErr w:type="gramEnd"/>
      <w:r w:rsidRPr="009C43B0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</w:t>
      </w:r>
      <w:r w:rsidR="00FD0097">
        <w:rPr>
          <w:rFonts w:ascii="Arial" w:hAnsi="Arial" w:cs="Arial"/>
          <w:sz w:val="22"/>
          <w:szCs w:val="20"/>
        </w:rPr>
        <w:t xml:space="preserve">Summer </w:t>
      </w:r>
      <w:r w:rsidR="007F39AB">
        <w:rPr>
          <w:rFonts w:ascii="Arial" w:hAnsi="Arial" w:cs="Arial"/>
          <w:sz w:val="22"/>
          <w:szCs w:val="20"/>
        </w:rPr>
        <w:t>Concert Series</w:t>
      </w:r>
    </w:p>
    <w:p w14:paraId="5C4DD047" w14:textId="0C67F041" w:rsidR="007F39AB" w:rsidRDefault="007F39AB" w:rsidP="007F39AB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b.   Park Movie Series</w:t>
      </w:r>
    </w:p>
    <w:p w14:paraId="2992FD6D" w14:textId="28D42EF9" w:rsidR="00300BA3" w:rsidRDefault="00300BA3" w:rsidP="00583096">
      <w:pPr>
        <w:pStyle w:val="ListParagraph"/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9459A80" w14:textId="0A78B001" w:rsidR="00A66DB4" w:rsidRDefault="00D91525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CB612C">
        <w:rPr>
          <w:rFonts w:ascii="Arial" w:hAnsi="Arial" w:cs="Arial"/>
          <w:sz w:val="22"/>
          <w:szCs w:val="20"/>
        </w:rPr>
        <w:t>CHAIRPERSON</w:t>
      </w:r>
    </w:p>
    <w:p w14:paraId="5304C74A" w14:textId="51F9FD4E" w:rsidR="007F39AB" w:rsidRDefault="007F39AB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 w:rsidR="005815DB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>Summer Day Camp – Resident Registration Open</w:t>
      </w:r>
    </w:p>
    <w:p w14:paraId="7A1A0A5D" w14:textId="7E7782C2" w:rsidR="00FD0097" w:rsidRDefault="007F39AB" w:rsidP="007F39AB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</w:t>
      </w:r>
      <w:r w:rsidR="00FD0097">
        <w:rPr>
          <w:rFonts w:ascii="Arial" w:hAnsi="Arial" w:cs="Arial"/>
          <w:sz w:val="22"/>
          <w:szCs w:val="20"/>
        </w:rPr>
        <w:t>Heritage of Aloha Festival – May 18 &amp; 19, 2024 – Non-City event</w:t>
      </w:r>
    </w:p>
    <w:p w14:paraId="24D22EEB" w14:textId="57FE45D3" w:rsidR="00A66DB4" w:rsidRDefault="00A66DB4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7F39AB">
        <w:rPr>
          <w:rFonts w:ascii="Arial" w:hAnsi="Arial" w:cs="Arial"/>
          <w:sz w:val="22"/>
          <w:szCs w:val="20"/>
        </w:rPr>
        <w:t>c</w:t>
      </w:r>
      <w:r w:rsidR="00051933">
        <w:rPr>
          <w:rFonts w:ascii="Arial" w:hAnsi="Arial" w:cs="Arial"/>
          <w:sz w:val="22"/>
          <w:szCs w:val="20"/>
        </w:rPr>
        <w:t xml:space="preserve">. </w:t>
      </w:r>
      <w:r w:rsidR="00FD0097">
        <w:rPr>
          <w:rFonts w:ascii="Arial" w:hAnsi="Arial" w:cs="Arial"/>
          <w:sz w:val="22"/>
          <w:szCs w:val="20"/>
        </w:rPr>
        <w:t>Memorial Day event – May 27, 2024</w:t>
      </w:r>
    </w:p>
    <w:p w14:paraId="15A3EFF8" w14:textId="747B1CDF" w:rsidR="00B71C0F" w:rsidRDefault="00466273" w:rsidP="007F39AB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7F39AB">
        <w:rPr>
          <w:rFonts w:ascii="Arial" w:hAnsi="Arial" w:cs="Arial"/>
          <w:sz w:val="22"/>
          <w:szCs w:val="20"/>
        </w:rPr>
        <w:t>d</w:t>
      </w:r>
      <w:r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Author Wendy Quintero @ Library – May 29</w:t>
      </w:r>
      <w:r w:rsidR="00774623">
        <w:rPr>
          <w:rFonts w:ascii="Arial" w:hAnsi="Arial" w:cs="Arial"/>
          <w:sz w:val="22"/>
          <w:szCs w:val="20"/>
        </w:rPr>
        <w:t>, 2024</w:t>
      </w:r>
    </w:p>
    <w:p w14:paraId="48E364DE" w14:textId="77777777" w:rsidR="007F39AB" w:rsidRDefault="007F39AB" w:rsidP="007F39AB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1F99907" w14:textId="2F17993E" w:rsidR="00657B09" w:rsidRDefault="00B71C0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9D45D7">
        <w:rPr>
          <w:rFonts w:ascii="Arial" w:hAnsi="Arial" w:cs="Arial"/>
          <w:sz w:val="22"/>
          <w:szCs w:val="20"/>
        </w:rPr>
        <w:t>CHAIRPERSON</w:t>
      </w:r>
    </w:p>
    <w:p w14:paraId="45685634" w14:textId="16A42B6A" w:rsidR="00FD0097" w:rsidRDefault="00FD009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a. Family Fund and Services Quarterly Report</w:t>
      </w:r>
    </w:p>
    <w:p w14:paraId="1963F06F" w14:textId="0F7A1B51" w:rsidR="00FD0097" w:rsidRDefault="00FD009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>b. Nominations and Election of Heritage Arts Advisory Committee Representative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1EA4AABD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Pr="00B67AEC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6E65F8EF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12738327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774623">
        <w:rPr>
          <w:rFonts w:ascii="Arial" w:hAnsi="Arial" w:cs="Arial"/>
          <w:b/>
          <w:sz w:val="22"/>
          <w:szCs w:val="20"/>
        </w:rPr>
        <w:t>TBD on May 15, 2024.</w:t>
      </w:r>
    </w:p>
    <w:p w14:paraId="6DE5A3CE" w14:textId="37A1729B" w:rsidR="00C03CF7" w:rsidRPr="00B67AEC" w:rsidRDefault="0016455C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  <w:bookmarkStart w:id="2" w:name="_GoBack"/>
      <w:bookmarkEnd w:id="2"/>
    </w:p>
    <w:sectPr w:rsidR="00C03CF7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10" name="Picture 10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1933"/>
    <w:rsid w:val="0005473A"/>
    <w:rsid w:val="00070416"/>
    <w:rsid w:val="0007639A"/>
    <w:rsid w:val="00077EA7"/>
    <w:rsid w:val="000956B3"/>
    <w:rsid w:val="000A36E7"/>
    <w:rsid w:val="000B099D"/>
    <w:rsid w:val="000B2ABF"/>
    <w:rsid w:val="000C0830"/>
    <w:rsid w:val="000C24FB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6455C"/>
    <w:rsid w:val="0016582B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E33"/>
    <w:rsid w:val="003C211A"/>
    <w:rsid w:val="003C2AFD"/>
    <w:rsid w:val="003C387B"/>
    <w:rsid w:val="003C7947"/>
    <w:rsid w:val="003C7B47"/>
    <w:rsid w:val="003D2A8D"/>
    <w:rsid w:val="003E10EF"/>
    <w:rsid w:val="003E2CA3"/>
    <w:rsid w:val="003E7714"/>
    <w:rsid w:val="003F2DAE"/>
    <w:rsid w:val="003F7991"/>
    <w:rsid w:val="004125D0"/>
    <w:rsid w:val="004174B1"/>
    <w:rsid w:val="00423D85"/>
    <w:rsid w:val="00431517"/>
    <w:rsid w:val="00450483"/>
    <w:rsid w:val="00453B52"/>
    <w:rsid w:val="00455B1C"/>
    <w:rsid w:val="00466273"/>
    <w:rsid w:val="00474A28"/>
    <w:rsid w:val="00474C30"/>
    <w:rsid w:val="00475E02"/>
    <w:rsid w:val="00477813"/>
    <w:rsid w:val="00483D2F"/>
    <w:rsid w:val="00484625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2825"/>
    <w:rsid w:val="006443E5"/>
    <w:rsid w:val="00645951"/>
    <w:rsid w:val="00650510"/>
    <w:rsid w:val="00657B09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1327D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61F88"/>
    <w:rsid w:val="00B665A6"/>
    <w:rsid w:val="00B67884"/>
    <w:rsid w:val="00B67AEC"/>
    <w:rsid w:val="00B71C0F"/>
    <w:rsid w:val="00B74B32"/>
    <w:rsid w:val="00B82380"/>
    <w:rsid w:val="00B8691A"/>
    <w:rsid w:val="00B92C9D"/>
    <w:rsid w:val="00BA05FF"/>
    <w:rsid w:val="00BA46A4"/>
    <w:rsid w:val="00BB3D08"/>
    <w:rsid w:val="00BB7190"/>
    <w:rsid w:val="00BD4EC9"/>
    <w:rsid w:val="00BD5302"/>
    <w:rsid w:val="00BE6B13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B37C5"/>
    <w:rsid w:val="00CB612C"/>
    <w:rsid w:val="00CC0168"/>
    <w:rsid w:val="00CC240C"/>
    <w:rsid w:val="00CC539D"/>
    <w:rsid w:val="00CC64EC"/>
    <w:rsid w:val="00CD0C38"/>
    <w:rsid w:val="00CD2046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1525"/>
    <w:rsid w:val="00D95CCB"/>
    <w:rsid w:val="00D96358"/>
    <w:rsid w:val="00D97722"/>
    <w:rsid w:val="00DA0CC4"/>
    <w:rsid w:val="00DA5E9A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1012F"/>
    <w:rsid w:val="00E20F67"/>
    <w:rsid w:val="00E21CF0"/>
    <w:rsid w:val="00E32F08"/>
    <w:rsid w:val="00E374AF"/>
    <w:rsid w:val="00E74F49"/>
    <w:rsid w:val="00E7589B"/>
    <w:rsid w:val="00E83CEF"/>
    <w:rsid w:val="00E84506"/>
    <w:rsid w:val="00E8473B"/>
    <w:rsid w:val="00E93034"/>
    <w:rsid w:val="00E94931"/>
    <w:rsid w:val="00E96427"/>
    <w:rsid w:val="00EA726D"/>
    <w:rsid w:val="00EB1677"/>
    <w:rsid w:val="00EB50A4"/>
    <w:rsid w:val="00EC5E54"/>
    <w:rsid w:val="00EC7EBA"/>
    <w:rsid w:val="00ED65E5"/>
    <w:rsid w:val="00ED6645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A5142-50CD-481B-8165-614528B5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Edmund Ramirez</cp:lastModifiedBy>
  <cp:revision>2</cp:revision>
  <cp:lastPrinted>2021-12-28T23:41:00Z</cp:lastPrinted>
  <dcterms:created xsi:type="dcterms:W3CDTF">2024-05-06T19:16:00Z</dcterms:created>
  <dcterms:modified xsi:type="dcterms:W3CDTF">2024-05-06T19:16:00Z</dcterms:modified>
</cp:coreProperties>
</file>